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BC4DC">
      <w:pPr>
        <w:pStyle w:val="4"/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一、采购清单明细：</w:t>
      </w:r>
    </w:p>
    <w:p w14:paraId="6F663F8F">
      <w:pPr>
        <w:jc w:val="both"/>
        <w:rPr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  <w:lang w:eastAsia="zh-CN"/>
        </w:rPr>
        <w:t>棉织品</w:t>
      </w:r>
      <w:r>
        <w:rPr>
          <w:rFonts w:hint="eastAsia"/>
          <w:b/>
          <w:bCs/>
          <w:color w:val="000000"/>
          <w:sz w:val="28"/>
          <w:szCs w:val="28"/>
        </w:rPr>
        <w:t>采购清单</w:t>
      </w:r>
    </w:p>
    <w:tbl>
      <w:tblPr>
        <w:tblStyle w:val="5"/>
        <w:tblW w:w="9920" w:type="dxa"/>
        <w:tblInd w:w="-61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1165"/>
        <w:gridCol w:w="3017"/>
        <w:gridCol w:w="706"/>
        <w:gridCol w:w="865"/>
        <w:gridCol w:w="1011"/>
        <w:gridCol w:w="2450"/>
      </w:tblGrid>
      <w:tr w14:paraId="22D35B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1B5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978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材料名称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851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86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D1D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42C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拦标价（元）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FB6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图片（仅供参考，不做指向性要求）</w:t>
            </w:r>
          </w:p>
        </w:tc>
      </w:tr>
      <w:tr w14:paraId="255B7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901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98C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包布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79A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150*150cm、，全棉墨绿沙卡，纱织面料，纱支21*21(±1)，密度128*60(±1)，表面均匀光洁，利于反复高温消毒，国家环保面料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0B7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746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6B9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BB3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1199515" cy="829310"/>
                  <wp:effectExtent l="0" t="0" r="635" b="889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594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DC2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69A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包布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C1D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90cm*90cm，全棉墨绿沙卡，纱织面料，纱支21*21(±1)，密度128*60(±1)，表面均匀光洁，利于反复高温消毒，国家环保面料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947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C92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B0D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DB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1076960" cy="1056640"/>
                  <wp:effectExtent l="0" t="0" r="8890" b="1016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0D7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22B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B6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被套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8CB39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75" w:afterAutospacing="0"/>
              <w:ind w:right="0" w:rightChars="0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面料：纯棉</w:t>
            </w:r>
          </w:p>
          <w:p w14:paraId="2BCBDDC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75" w:afterAutospacing="0"/>
              <w:ind w:right="0" w:rightChars="0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安全类别B类</w:t>
            </w:r>
          </w:p>
          <w:p w14:paraId="4E2CDEB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75" w:afterAutospacing="0"/>
              <w:ind w:right="0" w:rightChars="0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适用床尺寸；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1.5米/1.8米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848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E5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D89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58F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586230" cy="1449070"/>
                  <wp:effectExtent l="0" t="0" r="13970" b="1778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D85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538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468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床上三件套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33EBA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75" w:afterAutospacing="0"/>
              <w:ind w:right="0" w:rightChars="0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面料：纯棉</w:t>
            </w:r>
          </w:p>
          <w:p w14:paraId="4F58046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75" w:afterAutospacing="0"/>
              <w:ind w:right="0" w:rightChars="0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安全类别；B类</w:t>
            </w:r>
          </w:p>
          <w:p w14:paraId="69032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适用床尺寸；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1.5/1.8米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4B6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2C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9D7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32F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81430" cy="1022350"/>
                  <wp:effectExtent l="0" t="0" r="13970" b="6350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0376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98B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FDA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床上四件套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A6F2E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75" w:afterAutospacing="0"/>
              <w:ind w:right="0" w:rightChars="0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面料：纯棉</w:t>
            </w:r>
          </w:p>
          <w:p w14:paraId="48D5404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75" w:afterAutospacing="0"/>
              <w:ind w:right="0" w:rightChars="0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安全类别B类</w:t>
            </w:r>
          </w:p>
          <w:p w14:paraId="4F5B7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适用床尺寸；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1.5/1.8/2米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88A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61E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6AD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253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870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12850" cy="1086485"/>
                  <wp:effectExtent l="0" t="0" r="6350" b="18415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7B3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3D4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4A9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定制工作服套装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6D3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DDF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7BD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E6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52F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315720" cy="1965960"/>
                  <wp:effectExtent l="0" t="0" r="17780" b="15240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502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248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7F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短袖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D6E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D2A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C6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62C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AE6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81430" cy="1446530"/>
                  <wp:effectExtent l="0" t="0" r="13970" b="1270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C5A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119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79B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护士长袖（女）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540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2C1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EBD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47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960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941070" cy="1225550"/>
                  <wp:effectExtent l="0" t="0" r="11430" b="12700"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84F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5D6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3D5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护士裤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845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AC2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56E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1F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676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010285" cy="1111250"/>
                  <wp:effectExtent l="0" t="0" r="18415" b="12700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7D9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68E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F1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护士帽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B4C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C21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FC9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733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12A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81685" cy="814705"/>
                  <wp:effectExtent l="0" t="0" r="18415" b="4445"/>
                  <wp:docPr id="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2DC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7CC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660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护士短袖（女）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6D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7E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E26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5A0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EB0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692150" cy="1039495"/>
                  <wp:effectExtent l="0" t="0" r="12700" b="8255"/>
                  <wp:docPr id="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358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1B2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4EE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急诊短袖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F56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252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6C7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287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151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B17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970915" cy="1017905"/>
                  <wp:effectExtent l="0" t="0" r="635" b="10795"/>
                  <wp:docPr id="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FCD2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F54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51B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急诊棉服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4D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 料；涤纶短纤维塔丝尼龙牛津布，表面防水处理背面复合乳白色防水透湿TPU膜，   网眼布里料：，(蓝色)消光长丝、涤丝网眼布。克重55g/㎡后背标志，热转移反光膜；标志与视觉丽 8710型同等档次或以上的品牌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CAD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69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125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418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27C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906145" cy="1019810"/>
                  <wp:effectExtent l="0" t="0" r="8255" b="8890"/>
                  <wp:docPr id="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532A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13D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F63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急诊长袖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12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涤棉线绢，65%涤，35%棉，纱支23*23(±1)，密度104*61(±1)，耐高温，色牢度高，透气，吸湿，环保面料，前后反光膜。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445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7FE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80D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A28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715010" cy="1019175"/>
                  <wp:effectExtent l="0" t="0" r="8890" b="9525"/>
                  <wp:docPr id="3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D778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7A1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F6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空调被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F75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5%大豆纤维，95%聚酯纤维；1.5*2米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51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54E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256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4B6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36650" cy="1327150"/>
                  <wp:effectExtent l="0" t="0" r="6350" b="6350"/>
                  <wp:docPr id="3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8C6C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A1B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6F0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裤子冬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6B5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涤棉线绢，65%涤，35%棉，纱支23*23(±1)，密度104*61(±1)，耐高温，色牢度高，透气，吸湿，环保面料，前后反光膜。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3E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6AB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9AD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4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107440" cy="1732280"/>
                  <wp:effectExtent l="0" t="0" r="16510" b="1270"/>
                  <wp:docPr id="39" name="图片 39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5845810</wp:posOffset>
                  </wp:positionH>
                  <wp:positionV relativeFrom="paragraph">
                    <wp:posOffset>8380095</wp:posOffset>
                  </wp:positionV>
                  <wp:extent cx="802640" cy="1626235"/>
                  <wp:effectExtent l="0" t="0" r="16510" b="12065"/>
                  <wp:wrapNone/>
                  <wp:docPr id="40" name="图片 5" descr="企业微信截图_1735027157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5" descr="企业微信截图_173502715758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5693410</wp:posOffset>
                  </wp:positionH>
                  <wp:positionV relativeFrom="paragraph">
                    <wp:posOffset>8227695</wp:posOffset>
                  </wp:positionV>
                  <wp:extent cx="802640" cy="1626235"/>
                  <wp:effectExtent l="0" t="0" r="16510" b="12065"/>
                  <wp:wrapNone/>
                  <wp:docPr id="41" name="图片 4" descr="企业微信截图_1735027157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" descr="企业微信截图_173502715758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5541010</wp:posOffset>
                  </wp:positionH>
                  <wp:positionV relativeFrom="paragraph">
                    <wp:posOffset>8075295</wp:posOffset>
                  </wp:positionV>
                  <wp:extent cx="802640" cy="1626235"/>
                  <wp:effectExtent l="0" t="0" r="16510" b="12065"/>
                  <wp:wrapNone/>
                  <wp:docPr id="42" name="图片 3" descr="企业微信截图_1735027157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" descr="企业微信截图_173502715758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5388610</wp:posOffset>
                  </wp:positionH>
                  <wp:positionV relativeFrom="paragraph">
                    <wp:posOffset>7922895</wp:posOffset>
                  </wp:positionV>
                  <wp:extent cx="802640" cy="1626235"/>
                  <wp:effectExtent l="0" t="0" r="16510" b="12065"/>
                  <wp:wrapNone/>
                  <wp:docPr id="43" name="图片 2" descr="企业微信截图_1735027157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" descr="企业微信截图_173502715758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346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AC0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8B1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棉絮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F9F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1.5*2米  全棉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4CA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AD6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1DE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069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351915" cy="987425"/>
                  <wp:effectExtent l="0" t="0" r="635" b="3175"/>
                  <wp:docPr id="3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E4BC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7A46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D75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棉絮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78B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1*2米  全棉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438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10C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A7C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53D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70635" cy="1556385"/>
                  <wp:effectExtent l="0" t="0" r="5715" b="5715"/>
                  <wp:docPr id="2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15B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539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97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棉絮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C8E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1.2*2米  全棉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210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96F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BFB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142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47140" cy="1209040"/>
                  <wp:effectExtent l="0" t="0" r="10160" b="10160"/>
                  <wp:docPr id="2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EA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44B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29A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丝棉盖絮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88C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1.5*2米 丝绵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2E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FFA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B7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21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70000" cy="1607185"/>
                  <wp:effectExtent l="0" t="0" r="6350" b="1206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4F4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0E1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74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卫生棉服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063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 料；涤纶短纤维塔丝尼龙牛津布，表面防水处理背面复合乳白色防水透湿TPU膜，耐静水压≥50kPa/min透湿量≥5000g/(㎡·d)。    里 料：用途为内里下身、帽子里、袖子里、内袋布、两边胸袋布；210T单面涂覆涤丝绸(蓝色)；100% 涤纶长丝绸；背单面喷涂聚甲基丙烯酸酯。克重65g/㎡；网眼布里料：用途为内里上身，(蓝色)消光长丝、涤丝网眼布。克重55g/㎡尼龙防水拉链：前中、两边胸袋、夹底、前下大袋 5#尼龙拉链：前下直插袋5#；内袋、背袋、脱卸帽子3#注塑拉链：前中内扣内衣5#粘扣带：袖口搭扣带、帽背，2cm宽反光条：前胸、后背，4cm宽热转移反光膜热转移反光材料：后背标志，热转印；标志与视觉丽 8710型同等档次或以上的品牌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7D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C78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997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625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320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1294765" cy="2024380"/>
                  <wp:effectExtent l="0" t="0" r="635" b="13970"/>
                  <wp:docPr id="2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DD0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0F8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BAC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洗手衣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32F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涤棉线绢，65%涤，35%棉，纱支23*23(±1)，密度104*61(±1)，耐高温，色牢度高，透气，吸湿，环保面料，前后反光膜。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923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CA7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FA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6D9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848360" cy="894080"/>
                  <wp:effectExtent l="0" t="0" r="8890" b="1270"/>
                  <wp:docPr id="2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689C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11D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6CA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医师冬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C20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涤棉线绢，65%涤，35%棉，纱支23*23(±1)，密度104*61(±1)，耐高温，色牢度高，透气，吸湿，环保面料，前后反光膜。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82A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EC3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3F1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446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514985" cy="1049655"/>
                  <wp:effectExtent l="0" t="0" r="18415" b="17145"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A0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62E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326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医师夏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BB1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涤棉线绢，65%涤，35%棉，纱支23*23(±1)，密度104*61(±1)，耐高温，色牢度高，透气，吸湿，环保面料，前后反光膜。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EF6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A5F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47E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DF2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1400175" cy="1056640"/>
                  <wp:effectExtent l="0" t="0" r="9525" b="10160"/>
                  <wp:docPr id="30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FB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A2C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E26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卫生服套装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BE1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涤棉双线合股涤卡，65%涤，35%棉，纱支45/2*21(±1)，密度138*71(±1)，耐高温，耐氯漂，耐磨易洗，环保面料。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3D2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396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BD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80D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color w:val="000000"/>
                <w:sz w:val="24"/>
                <w:szCs w:val="24"/>
              </w:rPr>
              <w:drawing>
                <wp:inline distT="0" distB="0" distL="114300" distR="114300">
                  <wp:extent cx="1102995" cy="981075"/>
                  <wp:effectExtent l="0" t="0" r="1905" b="9525"/>
                  <wp:docPr id="22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5EF2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180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F87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礼仪服长袖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C3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50D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607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085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E08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32485" cy="1245870"/>
                  <wp:effectExtent l="0" t="0" r="5715" b="1143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06B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B30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E8C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礼仪服短袖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6B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20F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668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AE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6A2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80110" cy="1292225"/>
                  <wp:effectExtent l="0" t="0" r="15240" b="3175"/>
                  <wp:docPr id="23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69B6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63B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F1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护士长袖（男）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40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7F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A6B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6A7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04F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84200" cy="1167765"/>
                  <wp:effectExtent l="0" t="0" r="6350" b="13335"/>
                  <wp:docPr id="1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C4C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98D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50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护士短袖（男）</w:t>
            </w:r>
          </w:p>
        </w:tc>
        <w:tc>
          <w:tcPr>
            <w:tcW w:w="3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11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涤棉线绢，65%涤，35%棉，纱支23*23(±1)，密度104*61(±1)，耐高温，色牢度高，透气，吸湿，环保面料。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A0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60C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BD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2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787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621665" cy="1118235"/>
                  <wp:effectExtent l="0" t="0" r="6985" b="5715"/>
                  <wp:docPr id="1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E8099">
      <w:pPr>
        <w:pStyle w:val="3"/>
        <w:spacing w:line="360" w:lineRule="auto"/>
        <w:jc w:val="left"/>
        <w:rPr>
          <w:sz w:val="24"/>
          <w:szCs w:val="24"/>
          <w:u w:val="none"/>
          <w:lang w:val="hr-HR" w:bidi="ar-EG"/>
        </w:rPr>
      </w:pPr>
      <w:r>
        <w:rPr>
          <w:rFonts w:hint="eastAsia" w:ascii="宋体" w:hAnsi="宋体" w:eastAsia="宋体" w:cs="宋体"/>
          <w:b/>
          <w:color w:val="000000"/>
          <w:kern w:val="2"/>
          <w:sz w:val="24"/>
          <w:szCs w:val="24"/>
          <w:lang w:val="en-US" w:eastAsia="zh-CN" w:bidi="ar-SA"/>
        </w:rPr>
        <w:t>备注</w:t>
      </w:r>
      <w:r>
        <w:rPr>
          <w:rFonts w:hint="eastAsia"/>
          <w:sz w:val="24"/>
          <w:szCs w:val="24"/>
          <w:u w:val="none"/>
          <w:lang w:val="en-US" w:eastAsia="zh-CN" w:bidi="ar-EG"/>
        </w:rPr>
        <w:t>：</w:t>
      </w:r>
      <w:r>
        <w:rPr>
          <w:sz w:val="24"/>
          <w:szCs w:val="24"/>
          <w:u w:val="none"/>
          <w:lang w:val="hr-HR" w:bidi="ar-EG"/>
        </w:rPr>
        <w:t>1、本项目采用清单招标，供应商须</w:t>
      </w:r>
      <w:r>
        <w:rPr>
          <w:rFonts w:hint="eastAsia"/>
          <w:sz w:val="24"/>
          <w:szCs w:val="24"/>
          <w:u w:val="none"/>
          <w:lang w:val="hr-HR" w:bidi="ar-EG"/>
        </w:rPr>
        <w:t>对</w:t>
      </w:r>
      <w:r>
        <w:rPr>
          <w:sz w:val="24"/>
          <w:szCs w:val="24"/>
          <w:u w:val="none"/>
          <w:lang w:val="hr-HR" w:bidi="ar-EG"/>
        </w:rPr>
        <w:t>所有的内容整体性投标，不得缺项</w:t>
      </w:r>
      <w:r>
        <w:rPr>
          <w:rFonts w:hint="eastAsia"/>
          <w:sz w:val="24"/>
          <w:szCs w:val="24"/>
          <w:u w:val="none"/>
          <w:lang w:val="hr-HR" w:eastAsia="zh-CN" w:bidi="ar-EG"/>
        </w:rPr>
        <w:t>、</w:t>
      </w:r>
      <w:r>
        <w:rPr>
          <w:sz w:val="24"/>
          <w:szCs w:val="24"/>
          <w:u w:val="none"/>
          <w:lang w:val="hr-HR" w:bidi="ar-EG"/>
        </w:rPr>
        <w:t>漏项，单价不得超限价，否则视为无效投标</w:t>
      </w:r>
      <w:r>
        <w:rPr>
          <w:rFonts w:hint="eastAsia"/>
          <w:sz w:val="24"/>
          <w:szCs w:val="24"/>
          <w:u w:val="none"/>
          <w:lang w:val="hr-HR" w:bidi="ar-EG"/>
        </w:rPr>
        <w:t>。</w:t>
      </w:r>
    </w:p>
    <w:p w14:paraId="18F57A3E">
      <w:pPr>
        <w:pStyle w:val="3"/>
        <w:spacing w:line="360" w:lineRule="auto"/>
        <w:ind w:firstLine="720" w:firstLineChars="300"/>
        <w:jc w:val="left"/>
        <w:rPr>
          <w:sz w:val="24"/>
          <w:szCs w:val="24"/>
          <w:u w:val="none"/>
          <w:lang w:val="hr-HR" w:bidi="ar-EG"/>
        </w:rPr>
      </w:pPr>
      <w:r>
        <w:rPr>
          <w:rFonts w:hint="eastAsia"/>
          <w:sz w:val="24"/>
          <w:szCs w:val="24"/>
          <w:u w:val="none"/>
          <w:lang w:val="hr-HR" w:bidi="ar-EG"/>
        </w:rPr>
        <w:t>2、</w:t>
      </w:r>
      <w:r>
        <w:rPr>
          <w:sz w:val="24"/>
          <w:szCs w:val="24"/>
          <w:u w:val="none"/>
          <w:lang w:val="hr-HR" w:bidi="ar-EG"/>
        </w:rPr>
        <w:t>上表中若有涉及品牌型号，则视为所投产品等同或优于此品牌。</w:t>
      </w:r>
    </w:p>
    <w:p w14:paraId="4A3EB05D">
      <w:pPr>
        <w:pStyle w:val="4"/>
        <w:ind w:left="0" w:leftChars="0" w:firstLine="720" w:firstLineChars="300"/>
        <w:jc w:val="left"/>
        <w:rPr>
          <w:rFonts w:ascii="Times New Roman" w:hAnsi="Times New Roman" w:eastAsia="宋体" w:cs="Times New Roman"/>
          <w:kern w:val="2"/>
          <w:sz w:val="24"/>
          <w:szCs w:val="24"/>
          <w:u w:val="none"/>
          <w:lang w:val="hr-HR" w:eastAsia="zh-CN" w:bidi="ar-EG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u w:val="none"/>
          <w:lang w:val="hr-HR" w:eastAsia="zh-CN" w:bidi="ar-EG"/>
        </w:rPr>
        <w:t>3、</w:t>
      </w:r>
      <w:r>
        <w:rPr>
          <w:rFonts w:ascii="Times New Roman" w:hAnsi="Times New Roman" w:eastAsia="宋体" w:cs="Times New Roman"/>
          <w:kern w:val="2"/>
          <w:sz w:val="24"/>
          <w:szCs w:val="24"/>
          <w:u w:val="none"/>
          <w:lang w:val="hr-HR" w:eastAsia="zh-CN" w:bidi="ar-EG"/>
        </w:rPr>
        <w:t>上表中的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u w:val="none"/>
          <w:lang w:val="hr-HR" w:eastAsia="zh-CN" w:bidi="ar-EG"/>
        </w:rPr>
        <w:t>数</w:t>
      </w:r>
      <w:r>
        <w:rPr>
          <w:rFonts w:ascii="Times New Roman" w:hAnsi="Times New Roman" w:eastAsia="宋体" w:cs="Times New Roman"/>
          <w:kern w:val="2"/>
          <w:sz w:val="24"/>
          <w:szCs w:val="24"/>
          <w:u w:val="none"/>
          <w:lang w:val="hr-HR" w:eastAsia="zh-CN" w:bidi="ar-EG"/>
        </w:rPr>
        <w:t>量仅供供应商投标时作为参考，采购数量以实际配送数量为准，按需配送，据实结算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u w:val="none"/>
          <w:lang w:val="hr-HR" w:eastAsia="zh-CN" w:bidi="ar-EG"/>
        </w:rPr>
        <w:t>。</w:t>
      </w:r>
    </w:p>
    <w:p w14:paraId="3EA2E660">
      <w:pPr>
        <w:pStyle w:val="4"/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color w:val="000000"/>
          <w:kern w:val="2"/>
          <w:sz w:val="24"/>
          <w:szCs w:val="24"/>
          <w:lang w:val="en-US" w:eastAsia="zh-CN" w:bidi="ar-SA"/>
        </w:rPr>
        <w:t>二、采购要求：</w:t>
      </w:r>
    </w:p>
    <w:p w14:paraId="04F82D5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1.供应商所投产品均安全无害，需通过国家质量认证许可。</w:t>
      </w:r>
    </w:p>
    <w:p w14:paraId="53AAA98F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2.售后服务：成交供应商提供 7*24 小时电话免费服务，24小时内上门服务。</w:t>
      </w:r>
    </w:p>
    <w:p w14:paraId="4B8E64BC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3.供应商对所投类别中的每项物资均为报包干综合单价，含物资本体、包装、运费、利润、税收、管理费以及其它所有一切费用。</w:t>
      </w:r>
    </w:p>
    <w:p w14:paraId="4A5A00FC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4.供应商本次所投货物必须保证全新及完好，不得出现腐烂、破损等现象，否则甲方有权将不合格的产品退还给乙方，乙方必须在规定时间内进行更换。</w:t>
      </w:r>
    </w:p>
    <w:p w14:paraId="7A38EE9D">
      <w:pPr>
        <w:spacing w:line="500" w:lineRule="exact"/>
        <w:jc w:val="left"/>
        <w:rPr>
          <w:rFonts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4"/>
        </w:rPr>
        <w:t>、本项目采用清单招标，不得缺项、漏项，单价不得超栏标价，供应商须就各包内所有的内容整体性投标，否则视为无效投标；各包的预算金额仅作参考，采购量以实际配送数量为准，按需配送，据实结算。</w:t>
      </w:r>
    </w:p>
    <w:p w14:paraId="1DF4855C">
      <w:pPr>
        <w:spacing w:line="500" w:lineRule="exact"/>
        <w:ind w:firstLine="482" w:firstLineChars="200"/>
        <w:jc w:val="left"/>
        <w:rPr>
          <w:rFonts w:hint="eastAsia"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</w:rPr>
        <w:t>采购清单中如出现厂家或品牌要求，仅供供应商了解产品规格和为满足院方物资使用的质量要求，不具有指向性。供应商应选择不低于上述厂家或品牌要求的物资，并提供辅助证明材料证明其符合采购需求。</w:t>
      </w:r>
    </w:p>
    <w:p w14:paraId="039ECF5D">
      <w:pPr>
        <w:numPr>
          <w:ilvl w:val="0"/>
          <w:numId w:val="0"/>
        </w:numPr>
        <w:spacing w:line="500" w:lineRule="exact"/>
        <w:jc w:val="left"/>
        <w:rPr>
          <w:rFonts w:hint="eastAsia"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  <w:lang w:eastAsia="zh-CN"/>
        </w:rPr>
        <w:t>四、</w:t>
      </w:r>
      <w:r>
        <w:rPr>
          <w:rFonts w:hint="eastAsia" w:ascii="宋体" w:hAnsi="宋体" w:cs="宋体"/>
          <w:b/>
          <w:color w:val="000000"/>
          <w:sz w:val="24"/>
        </w:rPr>
        <w:t>投标</w:t>
      </w:r>
      <w:r>
        <w:rPr>
          <w:rFonts w:hint="eastAsia" w:ascii="宋体" w:hAnsi="宋体" w:cs="宋体"/>
          <w:b/>
          <w:color w:val="000000"/>
          <w:sz w:val="24"/>
          <w:lang w:eastAsia="zh-CN"/>
        </w:rPr>
        <w:t>产品</w:t>
      </w:r>
      <w:r>
        <w:rPr>
          <w:rFonts w:hint="eastAsia" w:ascii="宋体" w:hAnsi="宋体" w:cs="宋体"/>
          <w:b/>
          <w:color w:val="000000"/>
          <w:sz w:val="24"/>
        </w:rPr>
        <w:t>样品要求：</w:t>
      </w:r>
    </w:p>
    <w:p w14:paraId="469B2824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color w:val="000000"/>
          <w:sz w:val="24"/>
        </w:rPr>
        <w:t>各参与本项目投标的供应商，在征集报名时提供</w:t>
      </w:r>
      <w:r>
        <w:rPr>
          <w:rFonts w:hint="eastAsia" w:ascii="宋体" w:hAnsi="宋体" w:cs="宋体"/>
          <w:bCs/>
          <w:color w:val="000000"/>
          <w:sz w:val="24"/>
        </w:rPr>
        <w:t>采购清单内</w:t>
      </w:r>
      <w:r>
        <w:rPr>
          <w:rFonts w:hint="default" w:ascii="宋体" w:hAnsi="宋体" w:eastAsia="宋体" w:cs="宋体"/>
          <w:bCs/>
          <w:color w:val="000000"/>
          <w:sz w:val="24"/>
          <w:lang w:val="en-US" w:eastAsia="zh-CN"/>
        </w:rPr>
        <w:t>医师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（</w:t>
      </w:r>
      <w:r>
        <w:rPr>
          <w:rFonts w:hint="default" w:ascii="宋体" w:hAnsi="宋体" w:eastAsia="宋体" w:cs="宋体"/>
          <w:bCs/>
          <w:color w:val="000000"/>
          <w:sz w:val="24"/>
          <w:lang w:val="en-US" w:eastAsia="zh-CN"/>
        </w:rPr>
        <w:t>夏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）</w:t>
      </w:r>
      <w:r>
        <w:rPr>
          <w:rFonts w:hint="eastAsia" w:ascii="宋体" w:hAnsi="宋体" w:eastAsia="宋体" w:cs="宋体"/>
          <w:bCs/>
          <w:color w:val="000000"/>
          <w:sz w:val="24"/>
        </w:rPr>
        <w:t>、</w:t>
      </w:r>
      <w:r>
        <w:rPr>
          <w:rFonts w:hint="default" w:ascii="宋体" w:hAnsi="宋体" w:eastAsia="宋体" w:cs="宋体"/>
          <w:bCs/>
          <w:color w:val="000000"/>
          <w:sz w:val="24"/>
          <w:lang w:val="en-US" w:eastAsia="zh-CN"/>
        </w:rPr>
        <w:t>护士长袖（女）</w:t>
      </w:r>
      <w:r>
        <w:rPr>
          <w:rFonts w:hint="eastAsia" w:ascii="宋体" w:hAnsi="宋体" w:cs="宋体"/>
          <w:bCs/>
          <w:color w:val="000000"/>
          <w:sz w:val="24"/>
        </w:rPr>
        <w:t>、护士裤、包布各1件（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条</w:t>
      </w:r>
      <w:r>
        <w:rPr>
          <w:rFonts w:hint="eastAsia" w:ascii="宋体" w:hAnsi="宋体" w:cs="宋体"/>
          <w:bCs/>
          <w:color w:val="000000"/>
          <w:sz w:val="24"/>
        </w:rPr>
        <w:t>）。</w:t>
      </w:r>
    </w:p>
    <w:p w14:paraId="248D3746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color w:val="000000"/>
          <w:sz w:val="24"/>
        </w:rPr>
        <w:t>样品上需加贴标签，标签内容应详细注明产品详细内容（包括但不限于产品名称、规格、材质、生产日期），标签上需由法人授权代表签字并加盖公章；</w:t>
      </w:r>
    </w:p>
    <w:p w14:paraId="57AC2A0A">
      <w:pPr>
        <w:spacing w:line="360" w:lineRule="auto"/>
        <w:ind w:firstLine="480" w:firstLineChars="200"/>
        <w:jc w:val="left"/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3、</w:t>
      </w:r>
      <w:r>
        <w:rPr>
          <w:rFonts w:hint="eastAsia" w:ascii="宋体" w:hAnsi="宋体" w:eastAsia="宋体" w:cs="宋体"/>
          <w:bCs/>
          <w:color w:val="000000"/>
          <w:sz w:val="24"/>
        </w:rPr>
        <w:t>样品退还：评标结束后退还未成交供应商样品，成交供应商样品封存后做为供货时的验收标准。</w:t>
      </w:r>
    </w:p>
    <w:p w14:paraId="257ED677">
      <w:pPr>
        <w:spacing w:line="500" w:lineRule="exact"/>
        <w:jc w:val="left"/>
        <w:rPr>
          <w:rFonts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4"/>
        </w:rPr>
        <w:t>、其它商务要求</w:t>
      </w:r>
    </w:p>
    <w:p w14:paraId="251B8A5E">
      <w:pPr>
        <w:spacing w:line="500" w:lineRule="exact"/>
        <w:ind w:firstLine="420" w:firstLineChars="175"/>
        <w:jc w:val="left"/>
        <w:rPr>
          <w:rFonts w:asci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1</w:t>
      </w:r>
      <w:r>
        <w:rPr>
          <w:rFonts w:ascii="宋体" w:hAnsi="宋体" w:cs="宋体"/>
          <w:bCs/>
          <w:color w:val="000000"/>
          <w:sz w:val="24"/>
        </w:rPr>
        <w:t>.</w:t>
      </w:r>
      <w:r>
        <w:rPr>
          <w:rFonts w:hint="eastAsia" w:ascii="宋体" w:hAnsi="宋体" w:cs="宋体"/>
          <w:bCs/>
          <w:color w:val="000000"/>
          <w:sz w:val="24"/>
        </w:rPr>
        <w:t>货物交货地点：采购人指定地点；</w:t>
      </w:r>
    </w:p>
    <w:p w14:paraId="2C2A2CF4">
      <w:pPr>
        <w:spacing w:line="500" w:lineRule="exact"/>
        <w:ind w:firstLine="420" w:firstLineChars="175"/>
        <w:jc w:val="left"/>
        <w:rPr>
          <w:rFonts w:hint="eastAsia"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2</w:t>
      </w:r>
      <w:r>
        <w:rPr>
          <w:rFonts w:ascii="宋体" w:hAnsi="宋体" w:cs="宋体"/>
          <w:bCs/>
          <w:color w:val="000000"/>
          <w:sz w:val="24"/>
        </w:rPr>
        <w:t>.</w:t>
      </w:r>
      <w:r>
        <w:rPr>
          <w:rFonts w:hint="eastAsia" w:ascii="宋体" w:hAnsi="宋体" w:cs="宋体"/>
          <w:bCs/>
          <w:color w:val="000000"/>
          <w:sz w:val="24"/>
        </w:rPr>
        <w:t>货物交货方式：所有采购货物需送货上门；</w:t>
      </w:r>
    </w:p>
    <w:p w14:paraId="75B4C3D3">
      <w:pPr>
        <w:spacing w:line="500" w:lineRule="exact"/>
        <w:ind w:firstLine="420" w:firstLineChars="175"/>
        <w:jc w:val="left"/>
        <w:rPr>
          <w:rFonts w:hint="eastAsia" w:ascii="宋体" w:hAnsi="宋体" w:eastAsia="宋体" w:cs="宋体"/>
          <w:bCs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3.货物采购周期：本次采购周期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12个月</w:t>
      </w:r>
      <w:r>
        <w:rPr>
          <w:rFonts w:hint="eastAsia" w:ascii="宋体" w:hAnsi="宋体" w:eastAsia="宋体" w:cs="宋体"/>
          <w:bCs/>
          <w:color w:val="000000"/>
          <w:sz w:val="24"/>
        </w:rPr>
        <w:t>，（自合同签订之日起至202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color w:val="000000"/>
          <w:sz w:val="24"/>
        </w:rPr>
        <w:t>年12月31日止）</w:t>
      </w:r>
      <w:r>
        <w:rPr>
          <w:rFonts w:hint="eastAsia" w:ascii="宋体" w:hAnsi="宋体" w:eastAsia="宋体" w:cs="宋体"/>
          <w:bCs/>
          <w:color w:val="000000"/>
          <w:sz w:val="24"/>
          <w:lang w:eastAsia="zh-CN"/>
        </w:rPr>
        <w:t>。</w:t>
      </w:r>
    </w:p>
    <w:p w14:paraId="28C617BC">
      <w:pPr>
        <w:spacing w:line="500" w:lineRule="exact"/>
        <w:ind w:firstLine="420" w:firstLineChars="175"/>
        <w:jc w:val="left"/>
        <w:rPr>
          <w:rFonts w:hint="eastAsia" w:ascii="宋体" w:hAnsi="宋体" w:eastAsia="宋体" w:cs="宋体"/>
          <w:bCs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bCs/>
          <w:color w:val="000000"/>
          <w:sz w:val="24"/>
        </w:rPr>
        <w:t>.货物交货时间：以合同交货期为准，分批分次供货</w:t>
      </w:r>
      <w:r>
        <w:rPr>
          <w:rFonts w:hint="eastAsia" w:ascii="宋体" w:hAnsi="宋体" w:eastAsia="宋体" w:cs="宋体"/>
          <w:bCs/>
          <w:color w:val="000000"/>
          <w:sz w:val="24"/>
          <w:lang w:eastAsia="zh-CN"/>
        </w:rPr>
        <w:t>。</w:t>
      </w:r>
    </w:p>
    <w:p w14:paraId="14D8BDB6">
      <w:pPr>
        <w:spacing w:line="500" w:lineRule="exact"/>
        <w:ind w:firstLine="420" w:firstLineChars="175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color w:val="000000"/>
          <w:sz w:val="24"/>
        </w:rPr>
        <w:t>.货物质保期：质量保证按国家相关标准规定执行。</w:t>
      </w:r>
    </w:p>
    <w:p w14:paraId="2ADD98C7">
      <w:pPr>
        <w:spacing w:line="500" w:lineRule="exact"/>
        <w:ind w:firstLine="420" w:firstLineChars="175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6</w:t>
      </w:r>
      <w:r>
        <w:rPr>
          <w:rFonts w:hint="eastAsia" w:ascii="宋体" w:hAnsi="宋体" w:eastAsia="宋体" w:cs="宋体"/>
          <w:bCs/>
          <w:color w:val="000000"/>
          <w:sz w:val="24"/>
        </w:rPr>
        <w:t>.货物质量要求：所供货物必须符合</w:t>
      </w:r>
      <w:r>
        <w:rPr>
          <w:rFonts w:hint="eastAsia" w:ascii="宋体" w:hAnsi="宋体" w:eastAsia="宋体" w:cs="宋体"/>
          <w:bCs/>
          <w:color w:val="000000"/>
          <w:sz w:val="24"/>
          <w:lang w:eastAsia="zh-CN"/>
        </w:rPr>
        <w:t>质量</w:t>
      </w:r>
      <w:r>
        <w:rPr>
          <w:rFonts w:hint="eastAsia" w:ascii="宋体" w:hAnsi="宋体" w:eastAsia="宋体" w:cs="宋体"/>
          <w:bCs/>
          <w:color w:val="000000"/>
          <w:sz w:val="24"/>
        </w:rPr>
        <w:t>要求，货到后出现质量问题免费更换。</w:t>
      </w:r>
    </w:p>
    <w:p w14:paraId="35B9523B">
      <w:pPr>
        <w:spacing w:line="500" w:lineRule="exact"/>
        <w:ind w:firstLine="420" w:firstLineChars="175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bCs/>
          <w:color w:val="000000"/>
          <w:sz w:val="24"/>
        </w:rPr>
        <w:t>.货物付款方式：每月底按上个月实际采购内容量进行据实结算。</w:t>
      </w:r>
    </w:p>
    <w:p w14:paraId="240FC91A">
      <w:pPr>
        <w:spacing w:line="500" w:lineRule="exact"/>
        <w:ind w:firstLine="420" w:firstLineChars="175"/>
        <w:jc w:val="left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8.目录外商品价格承诺：如需新增采购目录外商品，经市场调查后，商品价格需按低于市场价格的5%进行结算。（附承诺函）</w:t>
      </w:r>
    </w:p>
    <w:p w14:paraId="16E7ADAE">
      <w:pPr>
        <w:spacing w:line="500" w:lineRule="exact"/>
        <w:ind w:firstLine="420" w:firstLineChars="175"/>
        <w:jc w:val="left"/>
        <w:rPr>
          <w:rFonts w:hint="eastAsia" w:ascii="宋体" w:hAnsi="宋体" w:eastAsia="宋体" w:cs="宋体"/>
          <w:bCs/>
          <w:color w:val="000000"/>
          <w:sz w:val="24"/>
        </w:rPr>
      </w:pPr>
    </w:p>
    <w:p w14:paraId="2B16112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086489"/>
    <w:rsid w:val="4908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830" w:firstLineChars="352"/>
    </w:pPr>
    <w:rPr>
      <w:rFonts w:ascii="仿宋_GB2312" w:eastAsia="仿宋_GB2312"/>
      <w:sz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Body Text First Indent 2"/>
    <w:basedOn w:val="2"/>
    <w:qFormat/>
    <w:uiPriority w:val="0"/>
    <w:pPr>
      <w:spacing w:after="120"/>
      <w:ind w:left="420" w:leftChars="200" w:firstLine="420" w:firstLineChars="200"/>
    </w:pPr>
    <w:rPr>
      <w:rFonts w:ascii="Calibri" w:hAnsi="Calibri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2024-12-25T07:11:00Z</dcterms:created>
  <dc:creator>倩</dc:creator>
  <cp:lastModifiedBy>倩</cp:lastModifiedBy>
  <dcterms:modified xsi:type="dcterms:W3CDTF">2024-12-25T07:11:26Z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852F63EF678446E1962FF63A81487714_11</vt:lpwstr>
  </property>
  <property fmtid="{D5CDD505-2E9C-101B-9397-08002B2CF9AE}" pid="4" name="KSOTemplateDocerSaveRecord">
    <vt:lpwstr>eyJoZGlkIjoiODlmYTE4ZDE0MDUyZjlhZTEzYjcxNjAzNGE3MzBiYjgiLCJ1c2VySWQiOiIxMzEzNjQyNjk4In0=</vt:lpwstr>
  </property>
</Properties>
</file>